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40E4" w14:textId="3A0FA9C8" w:rsidR="000D5C1C" w:rsidRDefault="00A511A2" w:rsidP="00A511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1A2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187166A" w14:textId="6BA39E16" w:rsidR="00A511A2" w:rsidRPr="00A511A2" w:rsidRDefault="00A511A2" w:rsidP="00A511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511A2">
        <w:rPr>
          <w:rFonts w:ascii="Arial" w:eastAsia="Times New Roman" w:hAnsi="Arial" w:cs="Times New Roman"/>
          <w:noProof/>
          <w:sz w:val="32"/>
          <w:szCs w:val="20"/>
          <w:lang/>
        </w:rPr>
        <w:drawing>
          <wp:anchor distT="0" distB="0" distL="0" distR="0" simplePos="0" relativeHeight="251659264" behindDoc="0" locked="0" layoutInCell="1" allowOverlap="1" wp14:anchorId="64FE0EB5" wp14:editId="72F63D89">
            <wp:simplePos x="0" y="0"/>
            <wp:positionH relativeFrom="column">
              <wp:posOffset>2640965</wp:posOffset>
            </wp:positionH>
            <wp:positionV relativeFrom="paragraph">
              <wp:posOffset>70485</wp:posOffset>
            </wp:positionV>
            <wp:extent cx="654685" cy="6915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1A2">
        <w:rPr>
          <w:rFonts w:ascii="Times New Roman" w:eastAsia="Times New Roman" w:hAnsi="Times New Roman" w:cs="Times New Roman"/>
          <w:b/>
          <w:sz w:val="32"/>
          <w:szCs w:val="28"/>
          <w:lang/>
        </w:rPr>
        <w:t>ГЛАВА ГОРОДСКОГО ПОСЕЛЕНИЯ СМЫШЛЯЕВКА</w:t>
      </w:r>
    </w:p>
    <w:p w14:paraId="3673A01F" w14:textId="77777777" w:rsidR="00A511A2" w:rsidRPr="00A511A2" w:rsidRDefault="00A511A2" w:rsidP="00A511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/>
        </w:rPr>
      </w:pPr>
      <w:r w:rsidRPr="00A511A2">
        <w:rPr>
          <w:rFonts w:ascii="Times New Roman" w:eastAsia="Times New Roman" w:hAnsi="Times New Roman" w:cs="Times New Roman"/>
          <w:b/>
          <w:sz w:val="32"/>
          <w:szCs w:val="28"/>
          <w:lang/>
        </w:rPr>
        <w:t>МУНИЦИПАЛЬНОГО РАЙОНА ВОЛЖСКИЙ САМАРСКОЙ ОБЛАСТИ</w:t>
      </w:r>
    </w:p>
    <w:p w14:paraId="0CD2A746" w14:textId="77777777" w:rsidR="00A511A2" w:rsidRPr="00A511A2" w:rsidRDefault="00A511A2" w:rsidP="00A511A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/>
        </w:rPr>
      </w:pPr>
    </w:p>
    <w:p w14:paraId="0867D77D" w14:textId="77777777" w:rsidR="00A511A2" w:rsidRPr="00A511A2" w:rsidRDefault="00A511A2" w:rsidP="00A511A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/>
        </w:rPr>
      </w:pPr>
    </w:p>
    <w:p w14:paraId="12C28C96" w14:textId="77777777" w:rsidR="00A511A2" w:rsidRPr="00A511A2" w:rsidRDefault="00A511A2" w:rsidP="00A511A2">
      <w:pPr>
        <w:spacing w:after="200" w:line="276" w:lineRule="auto"/>
        <w:ind w:left="-915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ar-SA"/>
        </w:rPr>
      </w:pPr>
      <w:r w:rsidRPr="00A511A2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ar-SA"/>
        </w:rPr>
        <w:t xml:space="preserve">           ПОСТАНОВЛЕНИЕ</w:t>
      </w:r>
    </w:p>
    <w:p w14:paraId="01A34B2C" w14:textId="7EF4B2CA" w:rsidR="00A511A2" w:rsidRPr="00A511A2" w:rsidRDefault="00A511A2" w:rsidP="00A511A2">
      <w:pPr>
        <w:spacing w:after="200" w:line="276" w:lineRule="auto"/>
        <w:ind w:left="-91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511A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от  ________ 2019 г.  № ___</w:t>
      </w:r>
      <w:bookmarkStart w:id="0" w:name="sub_10000"/>
      <w:bookmarkEnd w:id="0"/>
    </w:p>
    <w:p w14:paraId="1B1F7F4F" w14:textId="0C7BF8E1" w:rsidR="00A511A2" w:rsidRPr="00A511A2" w:rsidRDefault="00A511A2" w:rsidP="00A511A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hyperlink r:id="rId5" w:history="1">
        <w:r w:rsidRPr="00A511A2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имущества»</w:t>
        </w:r>
        <w:r w:rsidRPr="00A511A2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br/>
        </w:r>
      </w:hyperlink>
    </w:p>
    <w:p w14:paraId="2263C468" w14:textId="77777777" w:rsidR="00A511A2" w:rsidRPr="00A511A2" w:rsidRDefault="00A511A2" w:rsidP="00A511A2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подпунктом 10 п. 3.3 ст. 32 Федерального закона от 12.01.1996 №7-ФЗ «О некоммерческих организациях», руководствуясь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ними государственного (муниципального) имущества, утвержденными Приказом Министерства финансов Российской Федерации от 30.09.2019 №114н, в 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ПОСТАНОВЛЯЮ:</w:t>
      </w:r>
    </w:p>
    <w:p w14:paraId="687280ED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составления и утверждения отчета о результатах деятельности муниципальных бюджетных, казенных учреждений (далее – учреждений), в отношении которых Администрация городского поселения Смышляевка муниципального района Волжский Самарской области осуществляет функции и полномочия учредителя, об использовании закрепленного за ними муниципального имущества. </w:t>
      </w:r>
    </w:p>
    <w:p w14:paraId="0BC8F851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2.Руководителям учреждений обеспечить исполнение настоящего Постановления.</w:t>
      </w:r>
    </w:p>
    <w:p w14:paraId="37EAE456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принятия.</w:t>
      </w:r>
    </w:p>
    <w:p w14:paraId="494697D3" w14:textId="77777777" w:rsidR="00A511A2" w:rsidRPr="00A511A2" w:rsidRDefault="00A511A2" w:rsidP="00A511A2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4.Разместить настоящее Постановление на официальном сайте Администрации городского поселения Смышляевка муниципального района Волжский Самарской области.</w:t>
      </w:r>
    </w:p>
    <w:p w14:paraId="343B58AA" w14:textId="77777777" w:rsidR="00A511A2" w:rsidRPr="00A511A2" w:rsidRDefault="00A511A2" w:rsidP="00A511A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53185" w14:textId="77777777" w:rsidR="00A511A2" w:rsidRPr="00A511A2" w:rsidRDefault="00A511A2" w:rsidP="00A511A2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  <w:gridCol w:w="247"/>
      </w:tblGrid>
      <w:tr w:rsidR="00A511A2" w:rsidRPr="00A511A2" w14:paraId="6B753706" w14:textId="77777777" w:rsidTr="00B15801">
        <w:tc>
          <w:tcPr>
            <w:tcW w:w="9214" w:type="dxa"/>
            <w:vAlign w:val="bottom"/>
            <w:hideMark/>
          </w:tcPr>
          <w:p w14:paraId="1F09AB43" w14:textId="77777777" w:rsidR="00A511A2" w:rsidRPr="00A511A2" w:rsidRDefault="00A511A2" w:rsidP="00A511A2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vAlign w:val="bottom"/>
            <w:hideMark/>
          </w:tcPr>
          <w:p w14:paraId="50FBEB0D" w14:textId="77777777" w:rsidR="00A511A2" w:rsidRPr="00A511A2" w:rsidRDefault="00A511A2" w:rsidP="00A511A2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0ACCD133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городского поселения </w:t>
      </w:r>
    </w:p>
    <w:p w14:paraId="6E825A48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Смышляевка                                                                                 В.М.Брызгалов</w:t>
      </w:r>
    </w:p>
    <w:p w14:paraId="19CE644F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AF0C2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315F2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DCC17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B6CC4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86FF3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B8177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270F1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Чаплыгин А.В.</w:t>
      </w:r>
    </w:p>
    <w:p w14:paraId="4B73CF07" w14:textId="77777777" w:rsidR="00A511A2" w:rsidRPr="00A511A2" w:rsidRDefault="00A511A2" w:rsidP="00A511A2">
      <w:pPr>
        <w:spacing w:after="200" w:line="36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121FF" w14:textId="0B078F35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D91F6" w14:textId="6FA55C90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CE41E" w14:textId="76282AA3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8A3F3" w14:textId="46B6A17B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DBD6E" w14:textId="12390552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DE4E5" w14:textId="4E92F151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09F3E" w14:textId="282A002A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521CC" w14:textId="52FE8772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EEF78" w14:textId="315573E9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C76A8" w14:textId="2E70C9AC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59FA1" w14:textId="64F9BCA7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7325A" w14:textId="03E37ED1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4BC6A" w14:textId="043D19F5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9919D" w14:textId="6AF4040E" w:rsid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345AF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</w:t>
      </w:r>
    </w:p>
    <w:p w14:paraId="2294FAAE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Постановлению Администрации </w:t>
      </w:r>
    </w:p>
    <w:p w14:paraId="4861B037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Смышляевка муниципального района Волжский </w:t>
      </w:r>
    </w:p>
    <w:p w14:paraId="66B20100" w14:textId="77777777" w:rsidR="00A511A2" w:rsidRPr="00A511A2" w:rsidRDefault="00A511A2" w:rsidP="00A511A2">
      <w:pPr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</w:p>
    <w:p w14:paraId="55DD40BB" w14:textId="77777777" w:rsidR="00A511A2" w:rsidRPr="00A511A2" w:rsidRDefault="00A511A2" w:rsidP="00A511A2">
      <w:pPr>
        <w:autoSpaceDE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 2019г. № ___</w:t>
      </w:r>
    </w:p>
    <w:p w14:paraId="240916B5" w14:textId="77777777" w:rsidR="00A511A2" w:rsidRPr="00A511A2" w:rsidRDefault="00A511A2" w:rsidP="00A511A2">
      <w:pPr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B8F041" w14:textId="77777777" w:rsidR="00A511A2" w:rsidRPr="00A511A2" w:rsidRDefault="00A511A2" w:rsidP="00A511A2">
      <w:pPr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</w:t>
      </w:r>
    </w:p>
    <w:p w14:paraId="50E5A090" w14:textId="77777777" w:rsidR="00A511A2" w:rsidRPr="00A511A2" w:rsidRDefault="00A511A2" w:rsidP="00A511A2">
      <w:pPr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</w:p>
    <w:p w14:paraId="144DA1F0" w14:textId="77777777" w:rsidR="00A511A2" w:rsidRPr="00A511A2" w:rsidRDefault="00A511A2" w:rsidP="00A511A2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14A1DB4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Настоящий «Порядок составления и утверждения отчета о результатах деятельности и об использовании закрепленного за ними муниципального имущества» устанавливает правила составления и утверждения отчета о результатах деятельности и использовании закрепленного муниципального имущества (далее - Отчет) муниципальных бюджетных и казенных учреждений, в отношении которых Администрация городского поселения Смышляевка муниципального района Волжский Самарской области исполняет функции и полномочия учредителя.</w:t>
      </w:r>
    </w:p>
    <w:p w14:paraId="136227A2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Отчет составляется муниципальными казенными учреждениями, являющимися получателями бюджетных средств и муниципальными бюджетными учреждениями (далее – учреждения) с учетом требований законодательства Российской Федерации о защите государственной тайны. </w:t>
      </w:r>
    </w:p>
    <w:p w14:paraId="37972FE5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 по форме согласно приложению.</w:t>
      </w:r>
    </w:p>
    <w:p w14:paraId="3E153274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hyperlink r:id="rId6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Отчет</w:t>
        </w:r>
      </w:hyperlink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составляется в разрезе следующих разделов:</w:t>
      </w:r>
    </w:p>
    <w:p w14:paraId="4E3D6E99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hyperlink r:id="rId7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 1</w:t>
        </w:r>
      </w:hyperlink>
      <w:r w:rsidRPr="00A511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«Общие сведения об учреждении»;</w:t>
      </w:r>
    </w:p>
    <w:p w14:paraId="25C8B0FC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hyperlink r:id="rId8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 2</w:t>
        </w:r>
      </w:hyperlink>
      <w:r w:rsidRPr="00A511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«Результат деятельности учреждения»;</w:t>
      </w:r>
    </w:p>
    <w:p w14:paraId="1F3A7F60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 раздел 3 «Об использовании имущества, закрепленного за учреждением".</w:t>
      </w:r>
    </w:p>
    <w:p w14:paraId="223558D3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В </w:t>
      </w:r>
      <w:hyperlink r:id="rId9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разделе 1</w:t>
        </w:r>
      </w:hyperlink>
      <w:r w:rsidRPr="00A511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«Общие сведения об учреждении» указываются:</w:t>
      </w:r>
    </w:p>
    <w:p w14:paraId="739D4D0C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14:paraId="74A1C09D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14:paraId="7C673F9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14:paraId="1FFF8E1A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14:paraId="29FB33D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средняя заработная плата работников учреждения.</w:t>
      </w:r>
    </w:p>
    <w:p w14:paraId="25019CDF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 В </w:t>
      </w:r>
      <w:hyperlink r:id="rId10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разделе 2</w:t>
        </w:r>
      </w:hyperlink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«Результат деятельности учреждения» указываются:</w:t>
      </w:r>
    </w:p>
    <w:p w14:paraId="49EBECF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14:paraId="7AEE339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14:paraId="1F3E17BA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изменения (увеличение, уменьшение) дебиторской и кредиторской задолженности учреждения в разрезе поступлений (выплат), предусмотренных сметой для казенных учреждений, планом финансово-хозяйственной деятельности для бюджетных учреждений  (далее - План) относительно предыдущего отчетного года (в процентах) с указанием причин 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образования просроченной кредиторской задолженности, а также дебиторской задолженности, нереальной к взысканию;</w:t>
      </w:r>
    </w:p>
    <w:p w14:paraId="2C20F56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суммы доходов, полученных учреждением от оказания платных услуг (выполнения работ);</w:t>
      </w:r>
    </w:p>
    <w:p w14:paraId="0772C75C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цены (тарифы) на платные услуги (работы), оказываемые потребителям (в динамике в течение отчетного периода);</w:t>
      </w:r>
    </w:p>
    <w:p w14:paraId="5956D99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14:paraId="73E5F5B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количество жалоб потребителей и принятые по результатам их рассмотрения меры.</w:t>
      </w:r>
    </w:p>
    <w:p w14:paraId="580FECA8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Бюджетное учреждение дополнительно указывает:</w:t>
      </w:r>
    </w:p>
    <w:p w14:paraId="75F6C30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суммы кассовых и плановых поступлений (с учетом возвратов) в разрезе поступлений, предусмотренных Планом ФХД;</w:t>
      </w:r>
    </w:p>
    <w:p w14:paraId="16A4766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14:paraId="3E6004BF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14:paraId="04A2E25D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</w:t>
      </w:r>
      <w:hyperlink r:id="rId11">
        <w:r w:rsidRPr="00A511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разделе 3</w:t>
        </w:r>
      </w:hyperlink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использовании имущества, закрепленного за учреждением» бюджетными и казенными учреждениями указываются на начало и конец отчетного года:</w:t>
      </w:r>
    </w:p>
    <w:p w14:paraId="77D2CE7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14:paraId="6D48A74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14:paraId="1745C056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14:paraId="69F0549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14:paraId="43EB2623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14:paraId="2F22E668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14:paraId="68EDE784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площадь объектов недвижимого имущества, находящегося у учреждения на праве оперативного управления;</w:t>
      </w:r>
    </w:p>
    <w:p w14:paraId="09D7949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14:paraId="2E6C0BF8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14:paraId="0213FBE5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количество объектов недвижимого имущества, находящегося у учреждения на праве оперативного управления;</w:t>
      </w:r>
    </w:p>
    <w:p w14:paraId="53B328A7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14:paraId="1B2B6BCF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Бюджетным учреждением дополнительно указывается:</w:t>
      </w:r>
    </w:p>
    <w:p w14:paraId="6BD3A635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14:paraId="319C406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14:paraId="52609B7E" w14:textId="77777777" w:rsidR="00A511A2" w:rsidRPr="00A511A2" w:rsidRDefault="00A511A2" w:rsidP="00A511A2">
      <w:pPr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14:paraId="5F3A2150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8. Отчет бюджетных и казенных учреждений утверждается руководителем учреждения.</w:t>
      </w:r>
    </w:p>
    <w:p w14:paraId="541CF385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9. Отчеты учреждений представляется в Финансовое управление  городского поселения Смышляевка муниципального района Волжский Самарской области до 1 марта года, следующего за отчетным для согласования.</w:t>
      </w:r>
    </w:p>
    <w:p w14:paraId="75B72003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Финансовое управление городского поселения Смышляевка (далее –Финансовое управление) совместно с отделом  имущественных и земельных отношений (ОИЗО) рассматривает  Отчет. </w:t>
      </w:r>
    </w:p>
    <w:p w14:paraId="0D54061C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Пункты  1.2, 1.4 раздела 1, пункт 2,2 раздела 2 , пункты 2.1, 2.5 раздела 2, пункты  1, 2, 3.1 раздела 3  согласовываются с Финансовым управлением, пункты  3, 4 раздела 3 согласовываются с ОИЗО. </w:t>
      </w:r>
    </w:p>
    <w:p w14:paraId="6B7B0CC0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десяти рабочих дней, следующих за днем поступления, Отчет согласовывают (руководители вышеуказанных структурных подразделений ставят подпись  на листе согласования) либо возвращают на доработку с указанием причин, послуживших основанием для его возврата. 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в Финансовое управление  на согласование. </w:t>
      </w:r>
    </w:p>
    <w:p w14:paraId="6AA524DF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 предоставляется на электронном носителе и в бумажном виде в двух экземплярах. В случае согласования один экземпляр отчета возвращается руководителю учреждения.</w:t>
      </w:r>
    </w:p>
    <w:p w14:paraId="5C847A6B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11.Учреждение  размещает Отчет  на официальном сайте учреждения, с учетом требований законодательства Российской Федерации о защите государственной тайны.</w:t>
      </w:r>
    </w:p>
    <w:p w14:paraId="61593AED" w14:textId="77777777" w:rsidR="00A511A2" w:rsidRPr="00A511A2" w:rsidRDefault="00A511A2" w:rsidP="00A511A2">
      <w:pPr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1A2">
        <w:rPr>
          <w:rFonts w:ascii="Times New Roman" w:eastAsia="Times New Roman" w:hAnsi="Times New Roman" w:cs="Times New Roman"/>
          <w:sz w:val="28"/>
          <w:szCs w:val="28"/>
          <w:lang w:eastAsia="zh-CN"/>
        </w:rPr>
        <w:t>12. Информация о возможности ознакомления с Отчетом должна размещаться в помещении учреждения в доступном для потребителей услуг месте.</w:t>
      </w:r>
    </w:p>
    <w:p w14:paraId="2E4C8CFD" w14:textId="77777777" w:rsidR="00A511A2" w:rsidRPr="00A511A2" w:rsidRDefault="00A511A2" w:rsidP="00A51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511A2" w:rsidRPr="00A5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1C"/>
    <w:rsid w:val="000D5C1C"/>
    <w:rsid w:val="00A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D20"/>
  <w15:chartTrackingRefBased/>
  <w15:docId w15:val="{AE0862FE-EB86-43C5-8047-67916739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D58AD0835DB837D5E65F3E0C7D66FAC4572FD2C9EBF8DB1B9C70C511595BD337B8E73F3607D58A52A2n0t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CD58AD0835DB837D5E65F3E0C7D66FAC4572FD2C9EBF8DB1B9C70C511595BD337B8E73F3607D58A52ADn0t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D58AD0835DB837D5E65F3E0C7D66FAC4572FD2C9EBF8DB1B9C70C511595BD337B8E73F3607D58A52ADn0t4K" TargetMode="External"/><Relationship Id="rId11" Type="http://schemas.openxmlformats.org/officeDocument/2006/relationships/hyperlink" Target="consultantplus://offline/ref=34BCD58AD0835DB837D5E65F3E0C7D66FAC4572FD2C9EBF8DB1B9C70C511595BD337B8E73F3607D58A53AAn0t4K" TargetMode="External"/><Relationship Id="rId5" Type="http://schemas.openxmlformats.org/officeDocument/2006/relationships/hyperlink" Target="garantf1://8238687.0/" TargetMode="External"/><Relationship Id="rId10" Type="http://schemas.openxmlformats.org/officeDocument/2006/relationships/hyperlink" Target="consultantplus://offline/ref=34BCD58AD0835DB837D5E65F3E0C7D66FAC4572FD2C9EBF8DB1B9C70C511595BD337B8E73F3607D58A52A2n0t4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34BCD58AD0835DB837D5E65F3E0C7D66FAC4572FD2C9EBF8DB1B9C70C511595BD337B8E73F3607D58A52ADn0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2</cp:revision>
  <dcterms:created xsi:type="dcterms:W3CDTF">2019-02-18T07:25:00Z</dcterms:created>
  <dcterms:modified xsi:type="dcterms:W3CDTF">2019-02-18T07:28:00Z</dcterms:modified>
</cp:coreProperties>
</file>